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Style w:val="Applestylespan"/>
          <w:b/>
          <w:b/>
          <w:i/>
          <w:i/>
          <w:color w:val="000000"/>
          <w:sz w:val="28"/>
          <w:szCs w:val="28"/>
        </w:rPr>
      </w:pPr>
      <w:r>
        <w:rPr>
          <w:rStyle w:val="Applestylespan"/>
          <w:b/>
          <w:i/>
          <w:color w:val="000000"/>
          <w:sz w:val="28"/>
          <w:szCs w:val="28"/>
        </w:rPr>
        <w:t>Сравнение между двата основни вида осигурени социални рискове - общи и професионални</w:t>
      </w:r>
    </w:p>
    <w:p>
      <w:pPr>
        <w:pStyle w:val="Normal"/>
        <w:jc w:val="center"/>
        <w:rPr>
          <w:rStyle w:val="Applestylespan"/>
          <w:b/>
          <w:b/>
          <w:i/>
          <w:i/>
          <w:color w:val="000000"/>
          <w:sz w:val="28"/>
          <w:szCs w:val="28"/>
        </w:rPr>
      </w:pPr>
      <w:r>
        <w:rPr/>
      </w:r>
    </w:p>
    <w:p>
      <w:pPr>
        <w:pStyle w:val="Normal"/>
        <w:jc w:val="center"/>
        <w:rPr>
          <w:rStyle w:val="Applestylespan"/>
          <w:b/>
          <w:b/>
          <w:i/>
          <w:i/>
          <w:color w:val="000000"/>
          <w:sz w:val="28"/>
          <w:szCs w:val="28"/>
        </w:rPr>
      </w:pPr>
      <w:r>
        <w:rPr/>
      </w:r>
    </w:p>
    <w:p>
      <w:pPr>
        <w:pStyle w:val="Normal"/>
        <w:ind w:firstLine="540"/>
        <w:rPr>
          <w:rStyle w:val="Applestylespan"/>
        </w:rPr>
      </w:pPr>
      <w:r>
        <w:rPr>
          <w:rStyle w:val="Applestylespan"/>
        </w:rPr>
        <w:t>“</w:t>
      </w:r>
      <w:r>
        <w:rPr>
          <w:rStyle w:val="Applestylespan"/>
        </w:rPr>
        <w:t>Риск” – явления, чиито настъпване води до имуществени и неимуществени вреди за човека.</w:t>
      </w:r>
      <w:r>
        <w:rPr/>
        <w:t xml:space="preserve"> </w:t>
      </w:r>
      <w:r>
        <w:rPr>
          <w:rStyle w:val="Applestylespan"/>
        </w:rPr>
        <w:t>Рискът се появява при различни ситуации и източниците му не може да се посочат изчерпателно. Може да причини страдания, затруднения и други негативни последици. Множество рискове все още не да опознати от човека, дори все още не е известен характера им. Всяка нова технология крие риск. Отговорността на хората, за да бъде трудовата им дейност, независима от случайностите, а и за преодоляване на настъпилите вредоносни последици, е предпоставка за осигуряване на съответните социални рискове. Реализирането на риска е свързано с лишаване от получаваните доходи на осигурените лица при упражняване на трудовата дейност или появата на нуждата от нови доходи.</w:t>
      </w:r>
      <w:r>
        <w:rPr>
          <w:rStyle w:val="Appleconvertedspace"/>
        </w:rPr>
        <w:t> </w:t>
      </w:r>
      <w:r>
        <w:rPr>
          <w:rStyle w:val="Applestylespan"/>
        </w:rPr>
        <w:t>Осигуряването за съответните социални рискове има икономически характер: минимум разходи, във вид на вноски, а се удовлетворяват конкретни нужди чрез парични обезщетения/помощи/пенсии. ОСР заемат централно място в ОП. То е осигуряване за определени социални рискове.</w:t>
      </w:r>
      <w:r>
        <w:rPr>
          <w:rStyle w:val="Appleconvertedspace"/>
        </w:rPr>
        <w:t> </w:t>
      </w:r>
      <w:r>
        <w:rPr>
          <w:rStyle w:val="Applestylespan"/>
        </w:rPr>
        <w:t>ОСР е специфичен ЮФ, от категорията на юридическите събития или състояния или действия; настъпва независимо от човешката воля, при бременност/безработица от значение е настъпилия резултат; последиците от действията са ядрото на ОСР; правопораждащ ЮФ.</w:t>
      </w:r>
      <w:r>
        <w:rPr/>
        <w:br/>
      </w:r>
      <w:r>
        <w:rPr>
          <w:rStyle w:val="Applestylespan"/>
        </w:rPr>
        <w:t>От наличието на ОСР съществуват осигурени права и осигурени задължения за страните в осигурителните правоотношенията т.е. за осигурителния орган/осигурителя и осигуреното лице. Този факт определя и същността му на ЮФ в ОП. Значителен брой от осигурените рискове, които настъпят, са и правопроменящи ЮФ. Осъществяването им води до важни промени за осигурените лица.</w:t>
      </w:r>
      <w:r>
        <w:rPr/>
        <w:t xml:space="preserve"> </w:t>
      </w:r>
      <w:r>
        <w:rPr>
          <w:rStyle w:val="Applestylespan"/>
        </w:rPr>
        <w:t>Рискът е възможността от нежелана случайност, по-голяма/малка вероятност от настъпването й. Възможността от настъпването на риска като правило, е вероятно. Вероятността е степен на възможност, понякога вероятността от настъпването на осигурен риск е толкова голяма, че прераства в неизбежностВсеки риск се реализира случайно и непредвидимо по време. За да бъде даден риск предмет на осигуряване, то той трябва да е възможен и да има несигурен/случаен характер. Несигурността може да се отнася до това дали събитието ще настъпи или до това кога ще настъпи.</w:t>
      </w:r>
      <w:r>
        <w:rPr/>
        <w:br/>
      </w:r>
      <w:r>
        <w:rPr>
          <w:rStyle w:val="Applestylespan"/>
        </w:rPr>
        <w:t>Обектът на осигуряване може да бъде само такъв риск, който се поддава на статистическо отчитане и може да бъде математически изразен. Чрез такова отчитане и чрез математически изчисления може да се определят честотата на рисковете и тежестта им.</w:t>
      </w:r>
    </w:p>
    <w:p>
      <w:pPr>
        <w:pStyle w:val="Normal"/>
        <w:ind w:firstLine="540"/>
        <w:rPr>
          <w:rStyle w:val="Applestylespan"/>
        </w:rPr>
      </w:pPr>
      <w:r>
        <w:rPr>
          <w:rStyle w:val="Applestylespan"/>
        </w:rPr>
        <w:t>С оглед условията, при които се осъществява трудовата дейност на осигурените лица осигурените социални рискове биват: с непрофесионален (общ) характер – не са свързани с упражняваната от осигуреното лице професия и с професионален характер – осъществяват се във връзка с упражняваната професионална дейност на осигурените лица, вредни/опасни условия на труд. Такива рискове са трудовата злополука и професионалното заболяване.</w:t>
      </w:r>
    </w:p>
    <w:p>
      <w:pPr>
        <w:pStyle w:val="Normal"/>
        <w:ind w:firstLine="540"/>
        <w:rPr>
          <w:rStyle w:val="Applestylespan"/>
        </w:rPr>
      </w:pPr>
      <w:r>
        <w:rPr/>
      </w:r>
    </w:p>
    <w:p>
      <w:pPr>
        <w:pStyle w:val="Normal"/>
        <w:ind w:firstLine="540"/>
        <w:rPr>
          <w:rStyle w:val="Applestylespan"/>
        </w:rPr>
      </w:pPr>
      <w:r>
        <w:rPr>
          <w:rStyle w:val="Applestylespan"/>
        </w:rPr>
        <w:t>Общи социални рискове.</w:t>
      </w:r>
    </w:p>
    <w:p>
      <w:pPr>
        <w:pStyle w:val="Normal"/>
        <w:ind w:firstLine="540"/>
        <w:rPr>
          <w:rStyle w:val="Applestylespan"/>
          <w:color w:val="000000"/>
        </w:rPr>
      </w:pPr>
      <w:r>
        <w:rPr>
          <w:rStyle w:val="Applestylespan"/>
          <w:color w:val="000000"/>
        </w:rPr>
        <w:t>Когато става въпрос за осигурен социален риск се възприема изразът „обща болест”. Болестта като абстракция изразява нарушението в структурата на органите на човешкия организъм и тяхното функциониране, а заболяването изразява „обземането” на човешкото тяло и психика от болестта. Тази медицинска разлика има своето юридическо отражение. Болестта в посочения смисъл е осигуреният социален риск, а заболяването – осигуреният случай.</w:t>
      </w:r>
    </w:p>
    <w:p>
      <w:pPr>
        <w:pStyle w:val="Normal"/>
        <w:ind w:firstLine="540"/>
        <w:rPr>
          <w:rStyle w:val="Applestylespan"/>
          <w:color w:val="000000"/>
        </w:rPr>
      </w:pPr>
      <w:r>
        <w:rPr>
          <w:rStyle w:val="Applestylespan"/>
          <w:color w:val="000000"/>
        </w:rPr>
        <w:t xml:space="preserve">Общата болест е най-често реализиращият се социален риск. Неговата тежест е с широк диапазон на проявление: от сравнително леки и краткотрайни заболявания до тежки и дълготрайни сърдечни, мозъчни и други болести. Общата болест има всички признаци на медицинското понятие. Тя настъпва и се проявява независимо от работната среда и нейното специфично въздействие. Условията на труд оказва влияние за ускоряване, усложняване и изобщо за появате и развоя на общите заболявания във всеки отделен случай, но те не са причината, която единствено ги е предизвикала. Общата болест като осигурен социален риск е само онова, което е довело до определена висока степен на неработоспособност. Това прави от общата болест осигурен социален риск. Кръгът на осигурените лица за обща болест е широк: задължително осигурени лица за всички социални рискове по чл. 4, ал. 1 КСО; задължително осигурените за обща болест, когато доведе до инвалидност; задължително осигурени само за риска :обща болест”, когато доведе до инвалидност – чл. 4, ал. 3 КСО. </w:t>
      </w:r>
    </w:p>
    <w:p>
      <w:pPr>
        <w:pStyle w:val="Normal"/>
        <w:ind w:firstLine="540"/>
        <w:rPr>
          <w:rStyle w:val="Applestylespan"/>
          <w:color w:val="000000"/>
        </w:rPr>
      </w:pPr>
      <w:r>
        <w:rPr>
          <w:rStyle w:val="Applestylespan"/>
          <w:color w:val="000000"/>
        </w:rPr>
        <w:t xml:space="preserve">Чрез приравняването на някои осигурени соиални рискове към общата болест се разширява обхватът на осигурителната зкрила. Те са от категорията на общите осигурени социални рискове и са изброени в чл. 43-45 КСО: санаторно-курортно лечение; карантина, отстраняване от работа по предписание на здравните органи; гледане на болен член от семейството. </w:t>
      </w:r>
    </w:p>
    <w:p>
      <w:pPr>
        <w:pStyle w:val="Normal"/>
        <w:ind w:firstLine="540"/>
        <w:rPr>
          <w:rStyle w:val="Applestylespan"/>
          <w:color w:val="000000"/>
        </w:rPr>
      </w:pPr>
      <w:r>
        <w:rPr>
          <w:rStyle w:val="Applestylespan"/>
          <w:color w:val="000000"/>
        </w:rPr>
        <w:t>Рискът „майчинство” има за обект на осигурителноправна закрила животът и здравето на бременната жена и плодът, който носи в утробата си, и на майката с новороденото дете. Майчинството е преди всичко благоприятен социален риск – събитието, което то съдържа е желано и очаквано с радост от осигуреното лице. То съдържа обаче и някои рискови моменти, в смисъл на допълнително натоварване и на опасност за живота и здравето на майката, плода и новороденото дете. Този риск има свое динамично и неравномерно вътрешно развитие – разлини етапи. Всеки етап се характеризира с различен интензитет на осигурителна закрила: бременност; краят на бременността, раждането и определено време след него; времето от изтичане на отпуска за бременност и раждане до навършване на 2-годишна възраст; времето до навършване на 8-годишна възраст. Рискът майчинство е съпроводен с различна степен и характер на неработоспособността на осигурената жена: реална неработоспособност и „приравнена” неработоспособност поради „възпрепядстване да работи”. Кръгът на осигурените лица поради естеството на риска „майчинство” и биологичната природа на раждането за него са осигурени жени. Осигурителните последици са: парични обезщетения на осигурената жена; признаване на времето, през което се ползват платени и неплатени отпуски за отглеждане на малко дете за осигурителен стаж.</w:t>
      </w:r>
    </w:p>
    <w:p>
      <w:pPr>
        <w:pStyle w:val="Normal"/>
        <w:ind w:firstLine="540"/>
        <w:rPr>
          <w:rStyle w:val="Applestylespan"/>
          <w:color w:val="000000"/>
        </w:rPr>
      </w:pPr>
      <w:r>
        <w:rPr>
          <w:rStyle w:val="Applestylespan"/>
          <w:color w:val="000000"/>
        </w:rPr>
        <w:t>Рискът старост е от най-рано признатите осигурени социални рискове – чл. 1, 2, 4, ал. 3, чл. 68-70 и др КСО. Старостта е достигане на определена в закона относително висока възраст. Тя се измерва в години и е общо установена мярка за всички осигурени лица; основава се на научни изследвания и дълги наблюдения. Старостта настъпва в резултат на биологично износване на човешкия организъм – на неговите органи и техните функции. Тя е нормално развитие на човешкия организъм. Старостта е риск, който настъпва постепенно и бавно. Тя е невъзвратим и невъзстановим социален риск. Рискът старост поражда само трайна неработоспособност. Но тази трайна неработоспособност има три важни особености: тя е презумирана неработоспособност – с навършване на съответната определена в закона обща възраст всички лица на тази възраст се смятат за неработоспособни; презумпцията за неработоспособност, която установява старостта, е опровержима; презумираната неработоспособност при старостта е строго индивидуална. Кръгът на осигурените лица е: задължително осигурените лица по чл. 4, ал. 1 КСО; за морските лица по чл. 4, ал. 1 КСО; задължително осигурените по чл. 4, ал. 2 КСО; задължително осигурените по чл. 4, ал. 3 КСО. Реализирането на риска старост е свързано с възникването на правото на пенсия – пенсии за осигурителен стаж и възраст; социални пенсии по чл. 89 КСО; персонални пенсии по чл. 92 КСО.</w:t>
      </w:r>
    </w:p>
    <w:p>
      <w:pPr>
        <w:pStyle w:val="Normal"/>
        <w:ind w:firstLine="540"/>
        <w:rPr>
          <w:rStyle w:val="Applestylespan"/>
          <w:color w:val="000000"/>
        </w:rPr>
      </w:pPr>
      <w:r>
        <w:rPr>
          <w:rStyle w:val="Applestylespan"/>
          <w:color w:val="000000"/>
        </w:rPr>
        <w:t>„</w:t>
      </w:r>
      <w:r>
        <w:rPr>
          <w:rStyle w:val="Applestylespan"/>
          <w:color w:val="000000"/>
        </w:rPr>
        <w:t>Смъртта” като осигурен социален риск е: краят на физическото (биологическото) съществуване на човека; това е най-тежкияти трагичен социален риск; смъртта осначава постоянна, пълна, завинаги и безвъзвратна неработоспособност на осигуреното лице. Кръгът на осигурените лица е широк – всички задължително осигурени лица по чл. 4, ал. 1-3 и чл. 4а, ал. 1 КСО. Реализирането на риска смърт се установява от лекаря, който е констатирал смъртта. Смъртта се установява с акт за смърт. Осигурителните последици са: наследствени пенсии и помощ на децата, съпруга/та на починалия или на неговите родители.</w:t>
      </w:r>
    </w:p>
    <w:p>
      <w:pPr>
        <w:pStyle w:val="Normal"/>
        <w:ind w:firstLine="540"/>
        <w:rPr/>
      </w:pPr>
      <w:r>
        <w:rPr>
          <w:rStyle w:val="Applestylespan"/>
          <w:color w:val="000000"/>
        </w:rPr>
        <w:t xml:space="preserve">Безработицата като осигурен социален риск не е състояние на обективна невъзможност на трудоспособни лица да упражняват трудова дейност, каквато са упражнявали, което ги лишава от трудови доходи. Кръгът на осигурените лица се извлича от КСО: чл. 4, ал. 1 и чл. 4а, ал. 2. реализирането на риска „незработица” се установява по особен начин – чрез вписване на лицето като безработно в териториалното поделение на Агенцията по заетостта. При реализирането на този риск осигурените лица имат право на обезщетения при безработица. </w:t>
      </w:r>
    </w:p>
    <w:p>
      <w:pPr>
        <w:pStyle w:val="Normal"/>
        <w:ind w:firstLine="540"/>
        <w:rPr>
          <w:rStyle w:val="Applestylespan"/>
          <w:color w:val="000000"/>
        </w:rPr>
      </w:pPr>
      <w:r>
        <w:rPr/>
      </w:r>
    </w:p>
    <w:p>
      <w:pPr>
        <w:pStyle w:val="Normal"/>
        <w:ind w:firstLine="540"/>
        <w:rPr/>
      </w:pPr>
      <w:r>
        <w:rPr>
          <w:rStyle w:val="Applestylespan"/>
          <w:color w:val="000000"/>
        </w:rPr>
        <w:t>Професионални социални рискове.</w:t>
      </w:r>
    </w:p>
    <w:p>
      <w:pPr>
        <w:pStyle w:val="Normal"/>
        <w:ind w:firstLine="540"/>
        <w:rPr>
          <w:rStyle w:val="Applestylespan"/>
          <w:color w:val="000000"/>
        </w:rPr>
      </w:pPr>
      <w:r>
        <w:rPr>
          <w:rStyle w:val="Applestylespan"/>
          <w:color w:val="000000"/>
        </w:rPr>
        <w:t xml:space="preserve">Трудова слополука – чл. 55, ал. 1 гласи: „Трудова злополука е всяко внезапно увреждане на здравето, станало по време и във връзка, или по повод на извършваната работа, както и при всяка работа, извършена в интерес на предприятието, когато е причинило временна нетрудоспособност, трайно намалена нетрудоспособност или смърт.” Кръгът на осигурените лица е повлиян от същността на риска: осигурени за всички социални рикове, включително и за трудова злополука (чл. 4, ал. 1КСО); работници и служители, наети за не повече от 5 работни дни през календарния месец, независимо от размена на получаваното трудово възнаграждение (чл. 4, ал. 2 КСО). От кръга ма осигурените лица за трудова злополука се изключват лицата, които упражняват свободни професии, еднолични търговци, както и поначало лицата, които работят по граждански договор на свой риск и отговорност. Настъпването на трудова злополука поражда важни за осигурените лица осигурителни права от обществено осигуряване: право на обезщетение при временна неработоспособност; право на парично обезщетение при трудоустрояване поради временно намалена работоспособност; право на пенсия за инвалидност; право на парична помощ за профилактика и рехабилитация; при смърт – право на парична помощ на съпруга/та, децата и родителите. </w:t>
      </w:r>
    </w:p>
    <w:p>
      <w:pPr>
        <w:pStyle w:val="Normal"/>
        <w:ind w:firstLine="540"/>
        <w:rPr>
          <w:rStyle w:val="Applestylespan"/>
          <w:rFonts w:ascii="Verdana" w:hAnsi="Verdana" w:cs="Verdana"/>
          <w:color w:val="555555"/>
          <w:sz w:val="18"/>
          <w:szCs w:val="18"/>
        </w:rPr>
      </w:pPr>
      <w:r>
        <w:rPr>
          <w:rStyle w:val="Applestylespan"/>
          <w:color w:val="000000"/>
        </w:rPr>
        <w:t xml:space="preserve">Понятието професионална болест се извлича от чл. 56, ал. 1 КСО: „професионалната болест е заболяване, което е настъпило изключително или предимно под въздействието на вредните фактори на работната среда или на трудовия процес в-у </w:t>
      </w:r>
      <w:r>
        <w:rPr>
          <w:rStyle w:val="Applestylespan"/>
        </w:rPr>
        <w:t>организма...” Следователно професионалното заболяване е вид заболяване. То има всички белези на общото заболяване. Като всяко общо заболяване и професионалното заболяване е нарушение на функциите на органи или системи на човешкия организъм, поради невъзможността му да се пригоди към работната среда. Настъпването на професионалното заболяване се обуславя от предразположението на организма на осигуреното лице на въздействието на вредните фактори и на работната среда или на трудовия процес.</w:t>
      </w:r>
      <w:r>
        <w:rPr/>
        <w:br/>
      </w:r>
      <w:r>
        <w:rPr>
          <w:rStyle w:val="Applestylespan"/>
        </w:rPr>
        <w:t>Външната среда, към която организмът на осигуреното лице не може да се пригоди при професионалното заболяване е работната среда, където осигуреното лице осъществява трудова дейност. Условията на труда, които съдържат съответните вредности и опасности за живота/здравето или работоспособността на осигуреното лице предизвикват настъпването на професионалното заболяване са нормални от гл.т. на съвременните научно-технически постижения за извършване на съответната работа и условията за нейното здравословно извършване. На даден етап от постиженията на науката и техниката и на равнището на здравословни условия на труда тези вредности са непреодолими и в този смисъл неизбежно съпътстват условията на труда и са част от него. Въздействието на вредните фактори на работната среда върху организма на осигуреното лице, което води до ПЗ като правило е продължително. В Списъка на професионалните болести се включват 6 групи професионални заболявания и професионални фактори, причиняващи заболяване:</w:t>
      </w:r>
      <w:r>
        <w:rPr/>
        <w:br/>
      </w:r>
      <w:r>
        <w:rPr>
          <w:rStyle w:val="Applestylespan"/>
        </w:rPr>
        <w:t>1. включва заболявания, предизвикани от химични фактори. Например: отравяне с олово. Това заболяване е известно като “сатурнизъм” и има Конвенция на МОТ за забрана на химически препарати, водещи до сатурнизъм.</w:t>
      </w:r>
      <w:r>
        <w:rPr/>
        <w:br/>
      </w:r>
      <w:r>
        <w:rPr>
          <w:rStyle w:val="Applestylespan"/>
        </w:rPr>
        <w:t>2. включва заболявания от физически фактори и пренапрежение. Например: пренапрежение на гласовите връзки – среща се при оперни певци, учители и др.</w:t>
      </w:r>
      <w:r>
        <w:rPr/>
        <w:br/>
      </w:r>
      <w:r>
        <w:rPr>
          <w:rStyle w:val="Applestylespan"/>
        </w:rPr>
        <w:t>3. включва заболявания от въздействие на прахове и алергии. Например: силикоза, предизвикана от продължителна работа с прах, съдържащ свободен кристален силициев двуокис над пределно допустимите количество.</w:t>
      </w:r>
      <w:r>
        <w:rPr/>
        <w:br/>
      </w:r>
      <w:r>
        <w:rPr>
          <w:rStyle w:val="Applestylespan"/>
        </w:rPr>
        <w:t>4. включва заболявания, които са инфекциозни или паразитни. Например: вирусни заболявания, предизвикани от работа, свързана със заразно болни лица.</w:t>
      </w:r>
      <w:r>
        <w:rPr/>
        <w:br/>
      </w:r>
      <w:r>
        <w:rPr>
          <w:rStyle w:val="Applestylespan"/>
        </w:rPr>
        <w:t>5. включва професионални злокачествени заболявания за всички дейности, свързани с експозиция на азбест, химични канцерогени, радиоактивни лъчения.</w:t>
      </w:r>
      <w:r>
        <w:rPr/>
        <w:br/>
      </w:r>
      <w:r>
        <w:rPr>
          <w:rStyle w:val="Applestylespan"/>
        </w:rPr>
        <w:t>6. включва кожни заболявания, причинени от физически, химически или биологични агенти, невключени в други раздели на списъка.</w:t>
      </w:r>
      <w:r>
        <w:rPr/>
        <w:br/>
      </w:r>
      <w:r>
        <w:rPr>
          <w:rStyle w:val="Applestylespan"/>
        </w:rPr>
        <w:t>Правното значение на списъка на професионалните болести се състои в това, че заболяванията изброени в него се признават за професионални с факта на включването им в списъка. Причинната връзка между съответното заболяване във всеки отделен случай трябва да се установи, че то е настъпило изключително или предимно под въздействие на вредните фактори на конкретната работна среда или на конкретната работа. Причинната връзка между професионалното заболяване и вредните фактори на работната среда или вредното въздействие на трудовия процес се установява като се следва съответното производство. Установяването на професионалното заболяване протича на няколко етапа: Съобщаване и проучване на професионалното заболяване; Потвърждаване/отхвърляне на професионалното заболяване; обжалване на решението на ТЕЛК пред НЕЛК.</w:t>
      </w:r>
      <w:r>
        <w:rPr>
          <w:rStyle w:val="Applestylespan"/>
          <w:rFonts w:cs="Verdana" w:ascii="Verdana" w:hAnsi="Verdana"/>
          <w:color w:val="555555"/>
          <w:sz w:val="18"/>
          <w:szCs w:val="18"/>
        </w:rPr>
        <w:t xml:space="preserve"> </w:t>
      </w:r>
    </w:p>
    <w:p>
      <w:pPr>
        <w:pStyle w:val="Normal"/>
        <w:ind w:firstLine="540"/>
        <w:rPr>
          <w:rStyle w:val="Applestylespan"/>
          <w:rFonts w:ascii="Verdana" w:hAnsi="Verdana" w:cs="Verdana"/>
          <w:color w:val="555555"/>
          <w:sz w:val="18"/>
          <w:szCs w:val="18"/>
        </w:rPr>
      </w:pPr>
      <w:r>
        <w:rPr/>
      </w:r>
    </w:p>
    <w:p>
      <w:pPr>
        <w:pStyle w:val="Normal"/>
        <w:ind w:firstLine="540"/>
        <w:rPr>
          <w:rStyle w:val="Applestylespan"/>
          <w:rFonts w:ascii="Verdana" w:hAnsi="Verdana" w:cs="Verdana"/>
          <w:color w:val="000000"/>
          <w:sz w:val="18"/>
          <w:szCs w:val="18"/>
        </w:rPr>
      </w:pPr>
      <w:r>
        <w:rPr/>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cc" w:characterSet="windows-1251"/>
    <w:family w:val="roman"/>
    <w:pitch w:val="variable"/>
  </w:font>
  <w:font w:name="Liberation Sans">
    <w:altName w:val="Arial"/>
    <w:charset w:val="01" w:characterSet="utf-8"/>
    <w:family w:val="swiss"/>
    <w:pitch w:val="variable"/>
  </w:font>
  <w:font w:name="Verdana">
    <w:charset w:val="cc" w:characterSet="windows-1251"/>
    <w:family w:val="swiss"/>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DefaultParagraphFont">
    <w:name w:val="Default Paragraph Font"/>
    <w:qFormat/>
    <w:rPr/>
  </w:style>
  <w:style w:type="character" w:styleId="Applestylespan">
    <w:name w:val="apple-style-span"/>
    <w:basedOn w:val="DefaultParagraphFont"/>
    <w:qFormat/>
    <w:rPr/>
  </w:style>
  <w:style w:type="character" w:styleId="Appleconvertedspace">
    <w:name w:val="apple-converted-space"/>
    <w:basedOn w:val="DefaultParagraphFont"/>
    <w:qFormat/>
    <w:rPr/>
  </w:style>
  <w:style w:type="paragraph" w:styleId="Heading">
    <w:name w:val="Heading"/>
    <w:basedOn w:val="Normal"/>
    <w:next w:val="TextBody"/>
    <w:qFormat/>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2223</TotalTime>
  <Application>LibreOffice/5.0.3.2$Linux_x86 LibreOffice_project/00m0$Build-2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2011-04-06T06:06:00Z</dcterms:created>
  <dc:creator>mira</dc:creator>
  <dc:language>en-US</dc:language>
  <cp:lastModifiedBy>mira</cp:lastModifiedBy>
  <dcterms:modified xsi:type="dcterms:W3CDTF">2011-04-07T20:55:00Z</dcterms:modified>
  <cp:revision>6</cp:revision>
  <dc:title>Сравнение между двата основни вида осигурени социални рискове - общи и професионални</dc:title>
</cp:coreProperties>
</file>